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D74432" w:rsidRPr="00D74432" w:rsidRDefault="00952304" w:rsidP="00E32BFA">
      <w:pPr>
        <w:rPr>
          <w:b/>
          <w:sz w:val="22"/>
          <w:szCs w:val="22"/>
        </w:rPr>
      </w:pPr>
      <w:r>
        <w:rPr>
          <w:b/>
          <w:sz w:val="22"/>
          <w:szCs w:val="22"/>
        </w:rPr>
        <w:t>Name - _</w:t>
      </w:r>
      <w:r>
        <w:rPr>
          <w:b/>
          <w:sz w:val="22"/>
          <w:szCs w:val="22"/>
          <w:u w:val="single"/>
        </w:rPr>
        <w:t xml:space="preserve">Angie Radloff          </w:t>
      </w:r>
      <w:r w:rsidR="00D74432">
        <w:rPr>
          <w:b/>
          <w:sz w:val="22"/>
          <w:szCs w:val="22"/>
        </w:rPr>
        <w:t>_____________________________</w:t>
      </w:r>
    </w:p>
    <w:p w:rsidR="00E32BFA" w:rsidRPr="00D74432" w:rsidRDefault="00FF09C2" w:rsidP="00E32BFA">
      <w:pPr>
        <w:rPr>
          <w:i/>
          <w:sz w:val="22"/>
          <w:szCs w:val="22"/>
        </w:rPr>
      </w:pPr>
      <w:r w:rsidRPr="00D74432">
        <w:rPr>
          <w:i/>
          <w:sz w:val="22"/>
          <w:szCs w:val="22"/>
        </w:rPr>
        <w:t>Identify key qu</w:t>
      </w:r>
      <w:r w:rsidR="003305B6" w:rsidRPr="00D74432">
        <w:rPr>
          <w:i/>
          <w:sz w:val="22"/>
          <w:szCs w:val="22"/>
        </w:rPr>
        <w:t>estions you might use in your coaching</w:t>
      </w:r>
      <w:r w:rsidRPr="00D74432">
        <w:rPr>
          <w:i/>
          <w:sz w:val="22"/>
          <w:szCs w:val="22"/>
        </w:rPr>
        <w:t xml:space="preserve"> conversation.</w:t>
      </w: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3305B6" w:rsidTr="00A306AA">
        <w:trPr>
          <w:trHeight w:val="872"/>
        </w:trPr>
        <w:tc>
          <w:tcPr>
            <w:tcW w:w="2628" w:type="dxa"/>
          </w:tcPr>
          <w:p w:rsidR="003305B6" w:rsidRDefault="003305B6" w:rsidP="00A306AA">
            <w:pPr>
              <w:numPr>
                <w:ilvl w:val="0"/>
                <w:numId w:val="43"/>
              </w:numPr>
              <w:ind w:left="360"/>
              <w:rPr>
                <w:sz w:val="20"/>
              </w:rPr>
            </w:pPr>
            <w:r>
              <w:rPr>
                <w:sz w:val="20"/>
              </w:rPr>
              <w:t>Type of Coaching Conversation</w:t>
            </w:r>
          </w:p>
          <w:p w:rsidR="003305B6" w:rsidRDefault="003305B6" w:rsidP="003305B6">
            <w:pPr>
              <w:numPr>
                <w:ilvl w:val="0"/>
                <w:numId w:val="43"/>
              </w:numPr>
              <w:rPr>
                <w:sz w:val="20"/>
              </w:rPr>
            </w:pPr>
            <w:r>
              <w:rPr>
                <w:sz w:val="20"/>
              </w:rPr>
              <w:t>Directive/ Instructional</w:t>
            </w:r>
          </w:p>
          <w:p w:rsidR="003305B6" w:rsidRDefault="003305B6" w:rsidP="003305B6">
            <w:pPr>
              <w:numPr>
                <w:ilvl w:val="0"/>
                <w:numId w:val="43"/>
              </w:numPr>
              <w:rPr>
                <w:sz w:val="20"/>
              </w:rPr>
            </w:pPr>
            <w:r>
              <w:rPr>
                <w:sz w:val="20"/>
              </w:rPr>
              <w:t>Collaborative</w:t>
            </w:r>
          </w:p>
          <w:p w:rsidR="003305B6" w:rsidRPr="00A306AA" w:rsidRDefault="003305B6" w:rsidP="003305B6">
            <w:pPr>
              <w:numPr>
                <w:ilvl w:val="0"/>
                <w:numId w:val="43"/>
              </w:numPr>
              <w:rPr>
                <w:sz w:val="20"/>
              </w:rPr>
            </w:pPr>
            <w:r>
              <w:rPr>
                <w:sz w:val="20"/>
              </w:rPr>
              <w:t>Facilitative/ Supportive</w:t>
            </w:r>
          </w:p>
        </w:tc>
        <w:tc>
          <w:tcPr>
            <w:tcW w:w="6840" w:type="dxa"/>
          </w:tcPr>
          <w:p w:rsidR="003305B6" w:rsidRDefault="00D74432" w:rsidP="00A306AA">
            <w:pPr>
              <w:numPr>
                <w:ilvl w:val="0"/>
                <w:numId w:val="42"/>
              </w:numPr>
              <w:tabs>
                <w:tab w:val="clear" w:pos="2520"/>
                <w:tab w:val="num" w:pos="360"/>
              </w:tabs>
              <w:ind w:left="360"/>
              <w:rPr>
                <w:sz w:val="20"/>
              </w:rPr>
            </w:pPr>
            <w:r>
              <w:rPr>
                <w:sz w:val="20"/>
              </w:rPr>
              <w:t>Which type of Coaching Conversation is being planned?</w:t>
            </w:r>
          </w:p>
          <w:p w:rsidR="00952304" w:rsidRDefault="00952304" w:rsidP="00952304">
            <w:pPr>
              <w:rPr>
                <w:sz w:val="20"/>
              </w:rPr>
            </w:pPr>
          </w:p>
          <w:p w:rsidR="00952304" w:rsidRPr="00A306AA" w:rsidRDefault="00952304" w:rsidP="00952304">
            <w:pPr>
              <w:ind w:left="360"/>
              <w:rPr>
                <w:sz w:val="20"/>
              </w:rPr>
            </w:pPr>
            <w:r>
              <w:rPr>
                <w:sz w:val="20"/>
              </w:rPr>
              <w:t>Directive/Instructional</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952304" w:rsidP="00A306AA">
            <w:pPr>
              <w:numPr>
                <w:ilvl w:val="0"/>
                <w:numId w:val="42"/>
              </w:numPr>
              <w:tabs>
                <w:tab w:val="clear" w:pos="2520"/>
                <w:tab w:val="num" w:pos="360"/>
              </w:tabs>
              <w:ind w:left="360"/>
              <w:rPr>
                <w:sz w:val="20"/>
              </w:rPr>
            </w:pPr>
            <w:r>
              <w:rPr>
                <w:sz w:val="20"/>
              </w:rPr>
              <w:t>Determine changes in school calendar due to numerous snow days.</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83181D" w:rsidRDefault="00122141" w:rsidP="000B76F1">
            <w:pPr>
              <w:numPr>
                <w:ilvl w:val="0"/>
                <w:numId w:val="42"/>
              </w:numPr>
              <w:tabs>
                <w:tab w:val="clear" w:pos="2520"/>
                <w:tab w:val="num" w:pos="720"/>
              </w:tabs>
              <w:ind w:left="720"/>
              <w:rPr>
                <w:sz w:val="20"/>
              </w:rPr>
            </w:pPr>
            <w:r w:rsidRPr="00A306AA">
              <w:rPr>
                <w:sz w:val="20"/>
              </w:rPr>
              <w:t>Invitation to the conversation</w:t>
            </w:r>
          </w:p>
        </w:tc>
        <w:tc>
          <w:tcPr>
            <w:tcW w:w="6840" w:type="dxa"/>
          </w:tcPr>
          <w:p w:rsidR="00530E0B" w:rsidRDefault="00530E0B" w:rsidP="00A306AA">
            <w:pPr>
              <w:numPr>
                <w:ilvl w:val="0"/>
                <w:numId w:val="42"/>
              </w:numPr>
              <w:tabs>
                <w:tab w:val="clear" w:pos="2520"/>
                <w:tab w:val="num" w:pos="360"/>
              </w:tabs>
              <w:ind w:left="360"/>
              <w:rPr>
                <w:sz w:val="20"/>
              </w:rPr>
            </w:pPr>
            <w:r w:rsidRPr="00A306AA">
              <w:rPr>
                <w:sz w:val="20"/>
              </w:rPr>
              <w:t xml:space="preserve">.  </w:t>
            </w:r>
            <w:r w:rsidR="00952304">
              <w:rPr>
                <w:sz w:val="20"/>
              </w:rPr>
              <w:t>What open dates are left in the school calendar?</w:t>
            </w:r>
          </w:p>
          <w:p w:rsidR="00952304" w:rsidRDefault="00952304" w:rsidP="00A306AA">
            <w:pPr>
              <w:numPr>
                <w:ilvl w:val="0"/>
                <w:numId w:val="42"/>
              </w:numPr>
              <w:tabs>
                <w:tab w:val="clear" w:pos="2520"/>
                <w:tab w:val="num" w:pos="360"/>
              </w:tabs>
              <w:ind w:left="360"/>
              <w:rPr>
                <w:sz w:val="20"/>
              </w:rPr>
            </w:pPr>
            <w:r>
              <w:rPr>
                <w:sz w:val="20"/>
              </w:rPr>
              <w:t xml:space="preserve">  What non-student dates are left in the school calendar?</w:t>
            </w:r>
          </w:p>
          <w:p w:rsidR="00952304" w:rsidRPr="00A306AA" w:rsidRDefault="00952304" w:rsidP="00A306AA">
            <w:pPr>
              <w:numPr>
                <w:ilvl w:val="0"/>
                <w:numId w:val="42"/>
              </w:numPr>
              <w:tabs>
                <w:tab w:val="clear" w:pos="2520"/>
                <w:tab w:val="num" w:pos="360"/>
              </w:tabs>
              <w:ind w:left="360"/>
              <w:rPr>
                <w:sz w:val="20"/>
              </w:rPr>
            </w:pPr>
            <w:r>
              <w:rPr>
                <w:sz w:val="20"/>
              </w:rPr>
              <w:t xml:space="preserve">  What have other districts decided to do?</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952304" w:rsidRDefault="00952304" w:rsidP="00A306AA">
            <w:pPr>
              <w:numPr>
                <w:ilvl w:val="0"/>
                <w:numId w:val="42"/>
              </w:numPr>
              <w:tabs>
                <w:tab w:val="clear" w:pos="2520"/>
                <w:tab w:val="num" w:pos="360"/>
              </w:tabs>
              <w:ind w:left="360"/>
              <w:rPr>
                <w:sz w:val="20"/>
              </w:rPr>
            </w:pPr>
            <w:r w:rsidRPr="00952304">
              <w:rPr>
                <w:sz w:val="20"/>
              </w:rPr>
              <w:t>How do students (&amp; their families) feel about attending school through mid-June?</w:t>
            </w:r>
          </w:p>
          <w:p w:rsidR="00952304" w:rsidRPr="00952304" w:rsidRDefault="00952304" w:rsidP="00952304">
            <w:pPr>
              <w:numPr>
                <w:ilvl w:val="0"/>
                <w:numId w:val="42"/>
              </w:numPr>
              <w:tabs>
                <w:tab w:val="clear" w:pos="2520"/>
                <w:tab w:val="num" w:pos="360"/>
              </w:tabs>
              <w:ind w:left="360"/>
              <w:rPr>
                <w:i/>
                <w:sz w:val="20"/>
              </w:rPr>
            </w:pPr>
            <w:r>
              <w:rPr>
                <w:sz w:val="20"/>
              </w:rPr>
              <w:t>Are there staff/families that have made vacation plans over Spring (Easter) Break?  Start of June?</w:t>
            </w:r>
          </w:p>
          <w:p w:rsidR="00952304" w:rsidRPr="00952304" w:rsidRDefault="00952304" w:rsidP="00952304">
            <w:pPr>
              <w:numPr>
                <w:ilvl w:val="0"/>
                <w:numId w:val="42"/>
              </w:numPr>
              <w:tabs>
                <w:tab w:val="clear" w:pos="2520"/>
                <w:tab w:val="num" w:pos="360"/>
              </w:tabs>
              <w:ind w:left="360"/>
              <w:rPr>
                <w:i/>
                <w:sz w:val="20"/>
              </w:rPr>
            </w:pPr>
            <w:r>
              <w:rPr>
                <w:sz w:val="20"/>
              </w:rPr>
              <w:t>We have set the calendar to match Atlantic CSD because of high school courses, should that come into play?</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530E0B" w:rsidRPr="0083181D" w:rsidRDefault="00530E0B" w:rsidP="00A306AA">
            <w:pPr>
              <w:numPr>
                <w:ilvl w:val="0"/>
                <w:numId w:val="42"/>
              </w:numPr>
              <w:tabs>
                <w:tab w:val="clear" w:pos="2520"/>
                <w:tab w:val="num" w:pos="360"/>
              </w:tabs>
              <w:ind w:left="360"/>
              <w:rPr>
                <w:i/>
                <w:sz w:val="20"/>
              </w:rPr>
            </w:pPr>
            <w:r w:rsidRPr="00A306AA">
              <w:rPr>
                <w:i/>
                <w:sz w:val="20"/>
              </w:rPr>
              <w:t xml:space="preserve"> </w:t>
            </w:r>
            <w:r w:rsidR="00952304">
              <w:rPr>
                <w:sz w:val="20"/>
              </w:rPr>
              <w:t>What will be the worse-case scenario if split PD days into ½ student and ½ professional development</w:t>
            </w:r>
            <w:r w:rsidR="0083181D">
              <w:rPr>
                <w:sz w:val="20"/>
              </w:rPr>
              <w:t>?  Gave up Good Friday or the following Monday? Both?</w:t>
            </w:r>
          </w:p>
          <w:p w:rsidR="0083181D" w:rsidRPr="00A306AA" w:rsidRDefault="0083181D" w:rsidP="00A306AA">
            <w:pPr>
              <w:numPr>
                <w:ilvl w:val="0"/>
                <w:numId w:val="42"/>
              </w:numPr>
              <w:tabs>
                <w:tab w:val="clear" w:pos="2520"/>
                <w:tab w:val="num" w:pos="360"/>
              </w:tabs>
              <w:ind w:left="360"/>
              <w:rPr>
                <w:i/>
                <w:sz w:val="20"/>
              </w:rPr>
            </w:pPr>
            <w:r>
              <w:rPr>
                <w:sz w:val="20"/>
              </w:rPr>
              <w:t>What are the pro’s and con’s of following the ACSD calendar?</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637C4A" w:rsidRDefault="00122141" w:rsidP="000B76F1">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530E0B" w:rsidRPr="00A306AA" w:rsidRDefault="0083181D" w:rsidP="00A306AA">
            <w:pPr>
              <w:numPr>
                <w:ilvl w:val="0"/>
                <w:numId w:val="42"/>
              </w:numPr>
              <w:tabs>
                <w:tab w:val="clear" w:pos="2520"/>
                <w:tab w:val="num" w:pos="360"/>
              </w:tabs>
              <w:ind w:left="360"/>
              <w:rPr>
                <w:i/>
                <w:sz w:val="20"/>
              </w:rPr>
            </w:pPr>
            <w:r>
              <w:rPr>
                <w:sz w:val="20"/>
              </w:rPr>
              <w:t>Do you feel it is better to follow the ACSD calendar or develop an independent calendar?</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637C4A" w:rsidP="000B76F1">
            <w:pPr>
              <w:rPr>
                <w:i/>
                <w:sz w:val="20"/>
              </w:rPr>
            </w:pPr>
            <w:r>
              <w:rPr>
                <w:i/>
                <w:sz w:val="20"/>
              </w:rPr>
              <w:t>This area will be completed after the conversation – to summarize the “next steps” of the administrator.</w:t>
            </w:r>
          </w:p>
        </w:tc>
        <w:tc>
          <w:tcPr>
            <w:tcW w:w="6840" w:type="dxa"/>
          </w:tcPr>
          <w:p w:rsidR="00530E0B" w:rsidRPr="0083181D" w:rsidRDefault="00530E0B" w:rsidP="00A306AA">
            <w:pPr>
              <w:ind w:left="360"/>
              <w:rPr>
                <w:sz w:val="20"/>
              </w:rPr>
            </w:pPr>
            <w:r w:rsidRPr="00A306AA">
              <w:rPr>
                <w:i/>
                <w:sz w:val="20"/>
              </w:rPr>
              <w:t xml:space="preserve"> </w:t>
            </w:r>
            <w:r w:rsidR="0083181D">
              <w:rPr>
                <w:sz w:val="20"/>
              </w:rPr>
              <w:t>Notify the school board of the decision. From there, notify staff, students, parents and community</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637C4A" w:rsidP="00530E0B">
            <w:pPr>
              <w:rPr>
                <w:i/>
                <w:sz w:val="20"/>
              </w:rPr>
            </w:pPr>
            <w:r>
              <w:rPr>
                <w:i/>
                <w:sz w:val="20"/>
              </w:rPr>
              <w:t>This area will be completed after the conversation – to summarize the “next steps”  and responsibilities of the coach.</w:t>
            </w:r>
          </w:p>
        </w:tc>
        <w:tc>
          <w:tcPr>
            <w:tcW w:w="6840" w:type="dxa"/>
          </w:tcPr>
          <w:p w:rsidR="00530E0B" w:rsidRPr="0083181D" w:rsidRDefault="0083181D" w:rsidP="00A306AA">
            <w:pPr>
              <w:numPr>
                <w:ilvl w:val="0"/>
                <w:numId w:val="42"/>
              </w:numPr>
              <w:tabs>
                <w:tab w:val="clear" w:pos="2520"/>
                <w:tab w:val="num" w:pos="360"/>
              </w:tabs>
              <w:ind w:left="360"/>
              <w:rPr>
                <w:i/>
                <w:sz w:val="20"/>
              </w:rPr>
            </w:pPr>
            <w:r>
              <w:rPr>
                <w:sz w:val="20"/>
              </w:rPr>
              <w:t xml:space="preserve">Answer questions that will arise once the decision has been communicated.  </w:t>
            </w:r>
          </w:p>
          <w:p w:rsidR="0083181D" w:rsidRPr="00A306AA" w:rsidRDefault="0083181D" w:rsidP="00A306AA">
            <w:pPr>
              <w:numPr>
                <w:ilvl w:val="0"/>
                <w:numId w:val="42"/>
              </w:numPr>
              <w:tabs>
                <w:tab w:val="clear" w:pos="2520"/>
                <w:tab w:val="num" w:pos="360"/>
              </w:tabs>
              <w:ind w:left="360"/>
              <w:rPr>
                <w:i/>
                <w:sz w:val="20"/>
              </w:rPr>
            </w:pPr>
            <w:r>
              <w:rPr>
                <w:sz w:val="20"/>
              </w:rPr>
              <w:t>Support the decision via written and verbal communication.</w:t>
            </w:r>
          </w:p>
        </w:tc>
      </w:tr>
    </w:tbl>
    <w:p w:rsidR="00FF09C2" w:rsidRDefault="00FF09C2" w:rsidP="00637C4A">
      <w:pP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w:t>
      </w:r>
      <w:r w:rsidR="003305B6">
        <w:rPr>
          <w:b/>
          <w:sz w:val="32"/>
          <w:szCs w:val="32"/>
        </w:rPr>
        <w:t>oaching</w:t>
      </w:r>
      <w:r>
        <w:rPr>
          <w:b/>
          <w:sz w:val="32"/>
          <w:szCs w:val="32"/>
        </w:rPr>
        <w:t xml:space="preserve"> Conversation</w:t>
      </w:r>
    </w:p>
    <w:p w:rsidR="00FF09C2" w:rsidRDefault="00FF09C2" w:rsidP="00FF09C2">
      <w:pPr>
        <w:jc w:val="center"/>
        <w:rPr>
          <w:b/>
        </w:rPr>
      </w:pPr>
    </w:p>
    <w:p w:rsidR="00FF09C2" w:rsidRDefault="00FF09C2" w:rsidP="00FF09C2">
      <w:pPr>
        <w:rPr>
          <w:b/>
        </w:rPr>
      </w:pPr>
      <w:r>
        <w:rPr>
          <w:b/>
        </w:rPr>
        <w:t xml:space="preserve">Name:        </w:t>
      </w:r>
      <w:r w:rsidR="007705C5">
        <w:rPr>
          <w:i/>
        </w:rPr>
        <w:t>Angie Radloff</w:t>
      </w:r>
      <w:r>
        <w:rPr>
          <w:b/>
        </w:rPr>
        <w:t xml:space="preserve">                                              </w:t>
      </w:r>
    </w:p>
    <w:p w:rsidR="00FF09C2" w:rsidRDefault="00FF09C2" w:rsidP="00FF09C2">
      <w:pPr>
        <w:rPr>
          <w:b/>
        </w:rPr>
      </w:pPr>
    </w:p>
    <w:p w:rsidR="00FF09C2" w:rsidRPr="007705C5" w:rsidRDefault="00FF09C2" w:rsidP="00FF09C2">
      <w:pPr>
        <w:rPr>
          <w:i/>
        </w:rPr>
      </w:pPr>
      <w:r>
        <w:rPr>
          <w:b/>
        </w:rPr>
        <w:t xml:space="preserve">Date:  </w:t>
      </w:r>
      <w:r w:rsidR="007705C5">
        <w:rPr>
          <w:b/>
        </w:rPr>
        <w:t xml:space="preserve">     </w:t>
      </w:r>
      <w:r w:rsidR="007705C5">
        <w:rPr>
          <w:i/>
        </w:rPr>
        <w:t>January 22, 2010</w:t>
      </w:r>
    </w:p>
    <w:p w:rsidR="00637C4A" w:rsidRDefault="00637C4A" w:rsidP="00FF09C2">
      <w:pPr>
        <w:rPr>
          <w:b/>
        </w:rPr>
      </w:pPr>
    </w:p>
    <w:p w:rsidR="00637C4A" w:rsidRPr="00637C4A" w:rsidRDefault="00637C4A" w:rsidP="00FF09C2">
      <w:pPr>
        <w:rPr>
          <w:b/>
          <w:sz w:val="20"/>
        </w:rPr>
      </w:pPr>
      <w:r>
        <w:rPr>
          <w:b/>
        </w:rPr>
        <w:t xml:space="preserve">Type of Coaching Conversation:  </w:t>
      </w:r>
      <w:r w:rsidRPr="007705C5">
        <w:rPr>
          <w:szCs w:val="24"/>
          <w:u w:val="single"/>
        </w:rPr>
        <w:t>Directive/Supportive</w:t>
      </w:r>
      <w:r w:rsidRPr="00637C4A">
        <w:rPr>
          <w:b/>
          <w:sz w:val="20"/>
        </w:rPr>
        <w:t xml:space="preserve">   </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w:t>
      </w:r>
      <w:r w:rsidR="003305B6">
        <w:rPr>
          <w:b/>
        </w:rPr>
        <w:t>coaching</w:t>
      </w:r>
      <w:r>
        <w:rPr>
          <w:b/>
        </w:rPr>
        <w:t xml:space="preserve"> conversation you completed with the administrator:  </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questions, have on the </w:t>
      </w:r>
      <w:r w:rsidR="00122141">
        <w:rPr>
          <w:b/>
        </w:rPr>
        <w:t>coaching conference</w:t>
      </w:r>
      <w:r>
        <w:rPr>
          <w:b/>
        </w:rPr>
        <w:t xml:space="preserve"> itself?  </w:t>
      </w:r>
    </w:p>
    <w:p w:rsidR="00122141" w:rsidRDefault="00122141" w:rsidP="00FF09C2">
      <w:pPr>
        <w:rPr>
          <w:b/>
        </w:rPr>
      </w:pPr>
    </w:p>
    <w:p w:rsidR="007705C5" w:rsidRPr="007705C5" w:rsidRDefault="007705C5" w:rsidP="00FF09C2">
      <w:r>
        <w:t>Planning the conversation provided confidence in what I wanted to accomplish; talk less and allow the superintendent to make a decision.</w:t>
      </w:r>
    </w:p>
    <w:p w:rsidR="00122141" w:rsidRDefault="00122141" w:rsidP="00FF09C2">
      <w:pPr>
        <w:rPr>
          <w:b/>
        </w:rPr>
      </w:pP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Most pleasing?  </w:t>
      </w:r>
    </w:p>
    <w:p w:rsidR="00122141" w:rsidRDefault="00122141" w:rsidP="00FF09C2">
      <w:pPr>
        <w:rPr>
          <w:b/>
        </w:rPr>
      </w:pPr>
    </w:p>
    <w:p w:rsidR="00122141" w:rsidRPr="007705C5" w:rsidRDefault="007705C5" w:rsidP="00122141">
      <w:r>
        <w:t>It was very challenging to stay the course and assist the superintendent in thinking through probable next steps of each possible decision. This resulted in the superintendent taking the time needed to think through each outcome and make a decision based on those possible outcomes instead of making a snap decision and waffling/ riding the fence.</w:t>
      </w:r>
    </w:p>
    <w:p w:rsidR="00122141" w:rsidRDefault="00122141" w:rsidP="00122141">
      <w:pPr>
        <w:rPr>
          <w:b/>
        </w:rPr>
      </w:pPr>
    </w:p>
    <w:p w:rsidR="007705C5" w:rsidRPr="007705C5" w:rsidRDefault="007705C5" w:rsidP="00122141">
      <w:r>
        <w:t>I was pleased with the quality of the conversation we had. Too often communication is superficial and full of delegation.</w:t>
      </w:r>
    </w:p>
    <w:p w:rsidR="00122141" w:rsidRDefault="00122141" w:rsidP="00122141">
      <w:pPr>
        <w:rPr>
          <w:b/>
        </w:rPr>
      </w:pPr>
    </w:p>
    <w:p w:rsidR="00122141" w:rsidRDefault="00122141"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7705C5" w:rsidRDefault="007705C5" w:rsidP="00122141">
      <w:pPr>
        <w:rPr>
          <w:b/>
        </w:rPr>
      </w:pPr>
    </w:p>
    <w:p w:rsidR="00122141" w:rsidRPr="007705C5" w:rsidRDefault="007705C5" w:rsidP="00FF09C2">
      <w:r>
        <w:t>I will definitely continue to plan conversations using at least one question from each of the ORID sections.</w:t>
      </w: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243D28" w:rsidRDefault="00243D28" w:rsidP="00FF09C2">
      <w:pPr>
        <w:rPr>
          <w:b/>
        </w:rPr>
      </w:pPr>
    </w:p>
    <w:p w:rsidR="00FF09C2" w:rsidRPr="007705C5" w:rsidRDefault="00243D28" w:rsidP="00FF09C2">
      <w:r>
        <w:t>Offering choices seemed to work very well, so I will definitely keep that in mind.</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183D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5C5" w:rsidRDefault="007705C5">
      <w:r>
        <w:separator/>
      </w:r>
    </w:p>
  </w:endnote>
  <w:endnote w:type="continuationSeparator" w:id="0">
    <w:p w:rsidR="007705C5" w:rsidRDefault="007705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6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C5" w:rsidRDefault="007705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C5" w:rsidRPr="00DB1D4A" w:rsidRDefault="007705C5" w:rsidP="00DB1D4A">
    <w:pPr>
      <w:pStyle w:val="Footer"/>
      <w:rPr>
        <w:sz w:val="20"/>
      </w:rPr>
    </w:pPr>
    <w:r>
      <w:rPr>
        <w:sz w:val="20"/>
      </w:rPr>
      <w:t xml:space="preserve">Module 5:  Tool 5.3                                                             ©2007                                         Module 5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243D28">
      <w:rPr>
        <w:rStyle w:val="PageNumber"/>
        <w:noProof/>
        <w:sz w:val="20"/>
      </w:rPr>
      <w:t>6</w:t>
    </w:r>
    <w:r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C5" w:rsidRDefault="007705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5C5" w:rsidRDefault="007705C5">
      <w:r>
        <w:separator/>
      </w:r>
    </w:p>
  </w:footnote>
  <w:footnote w:type="continuationSeparator" w:id="0">
    <w:p w:rsidR="007705C5" w:rsidRDefault="007705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C5" w:rsidRDefault="007705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C5" w:rsidRDefault="007705C5" w:rsidP="00A511DA">
    <w:pPr>
      <w:pStyle w:val="Header"/>
      <w:jc w:val="center"/>
      <w:rPr>
        <w:b/>
        <w:i/>
        <w:sz w:val="28"/>
        <w:szCs w:val="28"/>
      </w:rPr>
    </w:pPr>
    <w:r>
      <w:rPr>
        <w:b/>
        <w:i/>
        <w:sz w:val="28"/>
        <w:szCs w:val="28"/>
      </w:rPr>
      <w:t>Planning for a Coaching Conversation</w:t>
    </w:r>
  </w:p>
  <w:p w:rsidR="007705C5" w:rsidRDefault="007705C5"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II:  Evaluation of Administrators</w:t>
    </w:r>
  </w:p>
  <w:p w:rsidR="007705C5" w:rsidRPr="00DB1D4A" w:rsidRDefault="007705C5" w:rsidP="001E6BEE">
    <w:pPr>
      <w:pStyle w:val="Header"/>
      <w:rPr>
        <w:i/>
        <w:sz w:val="20"/>
      </w:rPr>
    </w:pPr>
    <w:r>
      <w:rPr>
        <w:i/>
        <w:sz w:val="20"/>
      </w:rPr>
      <w: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C5" w:rsidRDefault="007705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6BE7"/>
    <w:rsid w:val="00077F5C"/>
    <w:rsid w:val="000815E9"/>
    <w:rsid w:val="00084C09"/>
    <w:rsid w:val="000954F9"/>
    <w:rsid w:val="000A3AEE"/>
    <w:rsid w:val="000A414A"/>
    <w:rsid w:val="000B0C05"/>
    <w:rsid w:val="000B6517"/>
    <w:rsid w:val="000B76F1"/>
    <w:rsid w:val="000C1E96"/>
    <w:rsid w:val="000D4798"/>
    <w:rsid w:val="000E779B"/>
    <w:rsid w:val="001136B2"/>
    <w:rsid w:val="00122141"/>
    <w:rsid w:val="00135DCA"/>
    <w:rsid w:val="00143B6C"/>
    <w:rsid w:val="00155697"/>
    <w:rsid w:val="00183D7D"/>
    <w:rsid w:val="00185DFD"/>
    <w:rsid w:val="001A4FA5"/>
    <w:rsid w:val="001C4D37"/>
    <w:rsid w:val="001E6BEE"/>
    <w:rsid w:val="001F76E6"/>
    <w:rsid w:val="002236BE"/>
    <w:rsid w:val="00243D28"/>
    <w:rsid w:val="0024646E"/>
    <w:rsid w:val="0025098A"/>
    <w:rsid w:val="00253B1A"/>
    <w:rsid w:val="002548D4"/>
    <w:rsid w:val="0026230D"/>
    <w:rsid w:val="002939B3"/>
    <w:rsid w:val="002A14F9"/>
    <w:rsid w:val="002C2E61"/>
    <w:rsid w:val="002C588D"/>
    <w:rsid w:val="002E35D8"/>
    <w:rsid w:val="002E690F"/>
    <w:rsid w:val="002F15FA"/>
    <w:rsid w:val="002F2424"/>
    <w:rsid w:val="003072A3"/>
    <w:rsid w:val="003128BF"/>
    <w:rsid w:val="003257CC"/>
    <w:rsid w:val="003305B6"/>
    <w:rsid w:val="00335F25"/>
    <w:rsid w:val="003364BC"/>
    <w:rsid w:val="003A32D5"/>
    <w:rsid w:val="003A70D8"/>
    <w:rsid w:val="003B067D"/>
    <w:rsid w:val="003C0291"/>
    <w:rsid w:val="003C345E"/>
    <w:rsid w:val="003C4330"/>
    <w:rsid w:val="003D3168"/>
    <w:rsid w:val="003D7C17"/>
    <w:rsid w:val="003E4360"/>
    <w:rsid w:val="00411BA2"/>
    <w:rsid w:val="00446745"/>
    <w:rsid w:val="00486BEE"/>
    <w:rsid w:val="00491391"/>
    <w:rsid w:val="00492A3D"/>
    <w:rsid w:val="004A1074"/>
    <w:rsid w:val="004B6D57"/>
    <w:rsid w:val="004E41F3"/>
    <w:rsid w:val="004E7841"/>
    <w:rsid w:val="004F3C16"/>
    <w:rsid w:val="004F4E72"/>
    <w:rsid w:val="00500152"/>
    <w:rsid w:val="005106A6"/>
    <w:rsid w:val="00530E0B"/>
    <w:rsid w:val="005452DD"/>
    <w:rsid w:val="00545AF7"/>
    <w:rsid w:val="005630E5"/>
    <w:rsid w:val="00565373"/>
    <w:rsid w:val="005C5D2A"/>
    <w:rsid w:val="005D5BF3"/>
    <w:rsid w:val="005E0577"/>
    <w:rsid w:val="005E1BE3"/>
    <w:rsid w:val="005E4FEC"/>
    <w:rsid w:val="005F0DC0"/>
    <w:rsid w:val="005F1D4C"/>
    <w:rsid w:val="005F3A19"/>
    <w:rsid w:val="00601D61"/>
    <w:rsid w:val="006106DF"/>
    <w:rsid w:val="00613727"/>
    <w:rsid w:val="00620FCF"/>
    <w:rsid w:val="00637C4A"/>
    <w:rsid w:val="006629E2"/>
    <w:rsid w:val="00665C03"/>
    <w:rsid w:val="006D1A9B"/>
    <w:rsid w:val="006D7608"/>
    <w:rsid w:val="006E6AB9"/>
    <w:rsid w:val="006E6B8A"/>
    <w:rsid w:val="006F6EBA"/>
    <w:rsid w:val="006F721A"/>
    <w:rsid w:val="00706509"/>
    <w:rsid w:val="0074783D"/>
    <w:rsid w:val="00754D8B"/>
    <w:rsid w:val="00757AE2"/>
    <w:rsid w:val="007705C5"/>
    <w:rsid w:val="0078077C"/>
    <w:rsid w:val="00790E8F"/>
    <w:rsid w:val="007B6128"/>
    <w:rsid w:val="007D005D"/>
    <w:rsid w:val="007E171D"/>
    <w:rsid w:val="007F1A12"/>
    <w:rsid w:val="007F5578"/>
    <w:rsid w:val="00803F88"/>
    <w:rsid w:val="00810281"/>
    <w:rsid w:val="0081339A"/>
    <w:rsid w:val="0082082F"/>
    <w:rsid w:val="00825BF5"/>
    <w:rsid w:val="0083181D"/>
    <w:rsid w:val="0087368D"/>
    <w:rsid w:val="00877F0A"/>
    <w:rsid w:val="008838B7"/>
    <w:rsid w:val="00894799"/>
    <w:rsid w:val="00896644"/>
    <w:rsid w:val="008A6775"/>
    <w:rsid w:val="008B273E"/>
    <w:rsid w:val="008C3881"/>
    <w:rsid w:val="008D2C38"/>
    <w:rsid w:val="008E0022"/>
    <w:rsid w:val="008E07A5"/>
    <w:rsid w:val="008E38A8"/>
    <w:rsid w:val="008F14C9"/>
    <w:rsid w:val="008F5160"/>
    <w:rsid w:val="00921CCD"/>
    <w:rsid w:val="00926590"/>
    <w:rsid w:val="00950DF4"/>
    <w:rsid w:val="00950EA3"/>
    <w:rsid w:val="00952304"/>
    <w:rsid w:val="00965F59"/>
    <w:rsid w:val="00974087"/>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19DF"/>
    <w:rsid w:val="00B85DC8"/>
    <w:rsid w:val="00BA4311"/>
    <w:rsid w:val="00BC4D92"/>
    <w:rsid w:val="00BF1155"/>
    <w:rsid w:val="00C27E3C"/>
    <w:rsid w:val="00C33272"/>
    <w:rsid w:val="00C42F24"/>
    <w:rsid w:val="00C60172"/>
    <w:rsid w:val="00C641D7"/>
    <w:rsid w:val="00C665E2"/>
    <w:rsid w:val="00C74A73"/>
    <w:rsid w:val="00CA55F1"/>
    <w:rsid w:val="00CA6239"/>
    <w:rsid w:val="00CB4EDC"/>
    <w:rsid w:val="00CB6A8B"/>
    <w:rsid w:val="00CC755B"/>
    <w:rsid w:val="00CE0BD5"/>
    <w:rsid w:val="00D00253"/>
    <w:rsid w:val="00D10E37"/>
    <w:rsid w:val="00D21CE0"/>
    <w:rsid w:val="00D253F8"/>
    <w:rsid w:val="00D30413"/>
    <w:rsid w:val="00D352C0"/>
    <w:rsid w:val="00D45A5E"/>
    <w:rsid w:val="00D74432"/>
    <w:rsid w:val="00D911AF"/>
    <w:rsid w:val="00DB1D4A"/>
    <w:rsid w:val="00DB26EC"/>
    <w:rsid w:val="00DB6CA3"/>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E4359"/>
    <w:rsid w:val="00EF55B0"/>
    <w:rsid w:val="00F034BB"/>
    <w:rsid w:val="00F10386"/>
    <w:rsid w:val="00F25AF1"/>
    <w:rsid w:val="00F35116"/>
    <w:rsid w:val="00F422DE"/>
    <w:rsid w:val="00F702EE"/>
    <w:rsid w:val="00F77EC0"/>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subject/>
  <dc:creator>Howell &amp; Lensing</dc:creator>
  <cp:keywords/>
  <cp:lastModifiedBy>Sony Customer</cp:lastModifiedBy>
  <cp:revision>4</cp:revision>
  <cp:lastPrinted>2007-11-18T17:18:00Z</cp:lastPrinted>
  <dcterms:created xsi:type="dcterms:W3CDTF">2010-01-29T15:28:00Z</dcterms:created>
  <dcterms:modified xsi:type="dcterms:W3CDTF">2010-01-29T15:49:00Z</dcterms:modified>
</cp:coreProperties>
</file>